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D59D">
      <w:pPr>
        <w:spacing w:before="0" w:after="0" w:line="240" w:lineRule="auto"/>
        <w:ind w:left="-720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3D29B42">
      <w:pPr>
        <w:spacing w:before="0" w:after="0" w:line="240" w:lineRule="auto"/>
        <w:ind w:left="-720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CB02CD0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Согласно перечню работ (услуг), составляющих медицинскую деятельность Общество с ограниченной ответственностью «Акесо клиник»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в соответствии с лицензией, размещенной на официальном сайте (</w:t>
      </w:r>
      <w:r>
        <w:fldChar w:fldCharType="begin"/>
      </w:r>
      <w:r>
        <w:instrText xml:space="preserve"> HYPERLINK "https://kinetiq.pro/"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u w:val="single"/>
          <w:shd w:val="clear" w:fill="auto"/>
        </w:rPr>
        <w:t>https://kinetiq.pro/</w:t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u w:val="single"/>
          <w:shd w:val="clear" w:fill="auto"/>
        </w:rPr>
        <w:fldChar w:fldCharType="end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), при оказании первичной медико-санитарной помощи организует и выполняет при оказании первичной доврачебной медико-санитарной помощи в амбулаторных условиях и при оказании первичной специализированной медико-санитарной помощи в амбулаторных условиях услуги суставные мобилизации по Маллиган</w:t>
      </w:r>
    </w:p>
    <w:p w14:paraId="6FFC4810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FFFFFF"/>
        </w:rPr>
        <w:t>Цели оказания медицинской помощи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ab/>
      </w:r>
    </w:p>
    <w:p w14:paraId="3E233557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Устранение болевого синдрома</w:t>
      </w:r>
    </w:p>
    <w:p w14:paraId="0D64FC33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Восстановление полного объема движений</w:t>
      </w:r>
    </w:p>
    <w:p w14:paraId="57E4B891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Улучшение биомеханики суставов</w:t>
      </w:r>
    </w:p>
    <w:p w14:paraId="577F1D3E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Устранение функциональных блоков</w:t>
      </w:r>
    </w:p>
    <w:p w14:paraId="680E665F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Возвращение пациента к полноценной двигательной активности</w:t>
      </w:r>
    </w:p>
    <w:p w14:paraId="7AE00446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FFFFFF"/>
        </w:rPr>
        <w:t>Методика оказания медицинской помощи: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 xml:space="preserve"> </w:t>
      </w:r>
    </w:p>
    <w:p w14:paraId="297D8DD3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Методика включает следующие компоненты:</w:t>
      </w:r>
    </w:p>
    <w:p w14:paraId="6C8611B2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  <w:t>Диагностический этап:</w:t>
      </w:r>
    </w:p>
    <w:p w14:paraId="28F374FA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Оценка пассивных и активных движений</w:t>
      </w:r>
    </w:p>
    <w:p w14:paraId="6A953CB3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Определение болевых точек и движений</w:t>
      </w:r>
    </w:p>
    <w:p w14:paraId="2C2A2105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Выявление функциональных ограничений</w:t>
      </w:r>
    </w:p>
    <w:p w14:paraId="3686B4D5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  <w:t>Лечебный этап:</w:t>
      </w:r>
    </w:p>
    <w:p w14:paraId="7E6A6041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Применение мобилизационных техник с совместным движением либо вспомогательным спецремнем</w:t>
      </w:r>
    </w:p>
    <w:p w14:paraId="5CBC90B6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Комбинация мобилизаций с упражнениями</w:t>
      </w:r>
    </w:p>
    <w:p w14:paraId="22EBD680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Обучение пациента самостоятельным техникам</w:t>
      </w:r>
    </w:p>
    <w:p w14:paraId="4973AB66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Результаты оказания медицинской помощи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: </w:t>
      </w:r>
    </w:p>
    <w:p w14:paraId="292B7CC7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Значительное уменьшение болевого синдрома</w:t>
      </w:r>
    </w:p>
    <w:p w14:paraId="562D41BC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Быстрое восстановление объема движений</w:t>
      </w:r>
    </w:p>
    <w:p w14:paraId="561BD16B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Улучшение качества жизни</w:t>
      </w:r>
    </w:p>
    <w:p w14:paraId="57366E03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Снижение зависимости от обезболивающих препаратов</w:t>
      </w:r>
    </w:p>
    <w:p w14:paraId="0123A417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Возвращение к привычному уровню физической активности</w:t>
      </w:r>
    </w:p>
    <w:p w14:paraId="4C17A39E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Долгосрочный эффект после курса лечения</w:t>
      </w:r>
    </w:p>
    <w:p w14:paraId="5ACC88C7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EA21A1B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FFFFFF"/>
        </w:rPr>
        <w:t>Противопоказания к медицинскому вмешательству:</w:t>
      </w:r>
    </w:p>
    <w:p w14:paraId="5A038EDD">
      <w:pPr>
        <w:spacing w:before="0" w:after="0" w:line="240" w:lineRule="auto"/>
        <w:ind w:right="-426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  <w:t>Абсолютные противопоказания:</w:t>
      </w:r>
    </w:p>
    <w:p w14:paraId="27DAB2D6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Острые травмы суставов</w:t>
      </w:r>
    </w:p>
    <w:p w14:paraId="7DFC499E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Свежие переломы</w:t>
      </w:r>
    </w:p>
    <w:p w14:paraId="07A3BD2F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Остеохондромы и другие опухолевые процессы</w:t>
      </w:r>
    </w:p>
    <w:p w14:paraId="1D71144E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Гнойные воспалительные процессы в суставах</w:t>
      </w:r>
    </w:p>
    <w:p w14:paraId="2E5218BF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Остеолиз</w:t>
      </w:r>
    </w:p>
    <w:p w14:paraId="79A9C79C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Тяжелые формы остеопороза</w:t>
      </w:r>
    </w:p>
    <w:p w14:paraId="1AF17A13">
      <w:pPr>
        <w:numPr>
          <w:numId w:val="0"/>
        </w:numPr>
        <w:spacing w:before="0" w:after="0" w:line="240" w:lineRule="auto"/>
        <w:ind w:leftChars="0" w:right="-426" w:rightChars="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hd w:val="clear" w:fill="FFFFFF"/>
        </w:rPr>
        <w:t>Относительные противопоказания</w:t>
      </w:r>
    </w:p>
    <w:p w14:paraId="7686AC5D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Период обострения хронических заболеваний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  <w:lang w:val="ru-RU"/>
        </w:rPr>
        <w:t>, не связанных с ОДА</w:t>
      </w:r>
    </w:p>
    <w:p w14:paraId="366AFBE9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Нарушения свертываемости крови</w:t>
      </w:r>
    </w:p>
    <w:p w14:paraId="141A06D2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Психоэмоциональная нестабильность пациента</w:t>
      </w:r>
    </w:p>
    <w:p w14:paraId="0E1BB476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Недавние хирургические вмешательства на суставах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  <w:lang w:val="ru-RU"/>
        </w:rPr>
        <w:t>, менее четырёх недель</w:t>
      </w:r>
    </w:p>
    <w:p w14:paraId="5CC6BB85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</w:p>
    <w:p w14:paraId="7A83A781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Сокрытие от медицинских работников наличия противопоказаний может повлечь наступление нежелательных последствий, осложнений, а также снизить эффект от процедуры.</w:t>
      </w:r>
    </w:p>
    <w:p w14:paraId="6EB70780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FFFFFF"/>
        </w:rPr>
        <w:t>Вероятные  осложнения:</w:t>
      </w:r>
    </w:p>
    <w:p w14:paraId="61A3CAB0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Местные реакции:</w:t>
      </w:r>
    </w:p>
    <w:p w14:paraId="43F7A4C7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Временное усиление болевого синдрома</w:t>
      </w:r>
    </w:p>
    <w:p w14:paraId="4884BD25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  <w:lang w:val="ru-RU"/>
        </w:rPr>
        <w:t>Лёгкие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 xml:space="preserve"> гематомы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  <w:lang w:val="ru-RU"/>
        </w:rPr>
        <w:t xml:space="preserve"> (на уровне кожи)</w:t>
      </w:r>
    </w:p>
    <w:p w14:paraId="552B7530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Дискомфорт в области манипуляции</w:t>
      </w:r>
    </w:p>
    <w:p w14:paraId="72EB85FB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Общие реакции:</w:t>
      </w:r>
    </w:p>
    <w:p w14:paraId="05C0F7F8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Кратковременное головокружение</w:t>
      </w:r>
    </w:p>
    <w:p w14:paraId="0328053F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Общая слабость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  <w:lang w:val="ru-RU"/>
        </w:rPr>
        <w:t>, сонливость</w:t>
      </w:r>
      <w:bookmarkStart w:id="0" w:name="_GoBack"/>
      <w:bookmarkEnd w:id="0"/>
    </w:p>
    <w:p w14:paraId="68A79596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Повышенная утомляемость</w:t>
      </w:r>
    </w:p>
    <w:p w14:paraId="26836BF3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  <w:t>После сеанса пациенту рекомендовано отдохнуть, воздержаться от немедленного приема пищи и алкоголя, интенсивных физических нагрузок</w:t>
      </w:r>
    </w:p>
    <w:p w14:paraId="08F28386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FFFFFF"/>
        </w:rPr>
        <w:t>Право на отказ:</w:t>
      </w:r>
    </w:p>
    <w:p w14:paraId="41E4BCDE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FFFFFF"/>
        </w:rPr>
        <w:t xml:space="preserve">Пациент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</w:t>
      </w: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4"/>
          <w:shd w:val="clear" w:fill="FFFFFF"/>
        </w:rPr>
        <w:t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FFFFFF"/>
        </w:rPr>
        <w:t>323-ФЗ «Об основах охраны здоровья граждан в Российской Федерации». </w:t>
      </w:r>
    </w:p>
    <w:p w14:paraId="4A93F4C0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FFFFFF"/>
        </w:rPr>
      </w:pPr>
    </w:p>
    <w:p w14:paraId="44609738">
      <w:pPr>
        <w:spacing w:before="0" w:after="0" w:line="240" w:lineRule="auto"/>
        <w:ind w:left="-851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46DA31B">
      <w:pPr>
        <w:spacing w:before="0" w:after="0" w:line="240" w:lineRule="auto"/>
        <w:ind w:left="0" w:right="-42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8C720"/>
    <w:multiLevelType w:val="singleLevel"/>
    <w:tmpl w:val="7538C72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A2DB1"/>
    <w:rsid w:val="65E50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7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2025-08-29T03:23:00Z</dcterms:created>
  <dc:creator>280</dc:creator>
  <cp:lastModifiedBy>Kinetiq</cp:lastModifiedBy>
  <cp:lastPrinted>2025-08-29T03:28:00Z</cp:lastPrinted>
  <dcterms:modified xsi:type="dcterms:W3CDTF">2025-08-29T08:36:25Z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9066FFD183E1477CA52B833E3100F1CE_12</vt:lpwstr>
  </property>
</Properties>
</file>